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82F" w:rsidRDefault="00E9680D">
      <w:bookmarkStart w:id="0" w:name="_GoBack"/>
      <w:bookmarkEnd w:id="0"/>
      <w:r>
        <w:t>Dear Bidders,</w:t>
      </w:r>
    </w:p>
    <w:p w:rsidR="00E9680D" w:rsidRDefault="00E9680D">
      <w:r>
        <w:t>Unfortunately, the tender process prohibits direct dialogue between us.</w:t>
      </w:r>
    </w:p>
    <w:p w:rsidR="00E9680D" w:rsidRDefault="00E9680D">
      <w:r>
        <w:t>We understand there are concerns, and have done our best to mitigate the risks you have pointed out in the tender structure and agreement.</w:t>
      </w:r>
    </w:p>
    <w:p w:rsidR="00E9680D" w:rsidRDefault="00E9680D">
      <w:pPr>
        <w:rPr>
          <w:rtl/>
        </w:rPr>
      </w:pPr>
      <w:r>
        <w:t>While we are not making further modifications to the agreement itself, we would like to clarify the intent behind a few of the key issues that have been repeatedly raised:</w:t>
      </w:r>
    </w:p>
    <w:p w:rsidR="004A3AAD" w:rsidRDefault="004A3AAD">
      <w:pPr>
        <w:rPr>
          <w:rtl/>
        </w:rPr>
      </w:pPr>
    </w:p>
    <w:tbl>
      <w:tblPr>
        <w:tblStyle w:val="a3"/>
        <w:tblW w:w="9781" w:type="dxa"/>
        <w:tblInd w:w="-459" w:type="dxa"/>
        <w:tblLook w:val="04A0" w:firstRow="1" w:lastRow="0" w:firstColumn="1" w:lastColumn="0" w:noHBand="0" w:noVBand="1"/>
      </w:tblPr>
      <w:tblGrid>
        <w:gridCol w:w="4962"/>
        <w:gridCol w:w="4819"/>
      </w:tblGrid>
      <w:tr w:rsidR="004A3AAD" w:rsidRPr="004A3AAD" w:rsidTr="00E9680D">
        <w:tc>
          <w:tcPr>
            <w:tcW w:w="4962" w:type="dxa"/>
          </w:tcPr>
          <w:p w:rsidR="004A3AAD" w:rsidRPr="003411A5" w:rsidRDefault="004A3AAD" w:rsidP="00E9680D">
            <w:pPr>
              <w:rPr>
                <w:rFonts w:ascii="Arial" w:hAnsi="Arial" w:cs="Arial"/>
                <w:b/>
                <w:bCs/>
                <w:sz w:val="24"/>
                <w:szCs w:val="24"/>
              </w:rPr>
            </w:pPr>
            <w:r w:rsidRPr="003411A5">
              <w:rPr>
                <w:rFonts w:ascii="Arial" w:hAnsi="Arial" w:cs="Arial"/>
                <w:b/>
                <w:bCs/>
                <w:sz w:val="24"/>
                <w:szCs w:val="24"/>
              </w:rPr>
              <w:t>Question</w:t>
            </w:r>
          </w:p>
        </w:tc>
        <w:tc>
          <w:tcPr>
            <w:tcW w:w="4819" w:type="dxa"/>
          </w:tcPr>
          <w:p w:rsidR="004A3AAD" w:rsidRPr="003411A5" w:rsidRDefault="004A3AAD" w:rsidP="00E9680D">
            <w:pPr>
              <w:rPr>
                <w:rFonts w:ascii="Arial" w:hAnsi="Arial" w:cs="Arial"/>
                <w:b/>
                <w:bCs/>
                <w:sz w:val="24"/>
                <w:szCs w:val="24"/>
              </w:rPr>
            </w:pPr>
            <w:r w:rsidRPr="003411A5">
              <w:rPr>
                <w:rFonts w:ascii="Arial" w:hAnsi="Arial" w:cs="Arial"/>
                <w:b/>
                <w:bCs/>
                <w:sz w:val="24"/>
                <w:szCs w:val="24"/>
              </w:rPr>
              <w:t>Answer</w:t>
            </w:r>
          </w:p>
        </w:tc>
      </w:tr>
      <w:tr w:rsidR="004A3AAD" w:rsidRPr="004A3AAD" w:rsidTr="00E9680D">
        <w:tc>
          <w:tcPr>
            <w:tcW w:w="4962" w:type="dxa"/>
          </w:tcPr>
          <w:p w:rsidR="004A3AAD" w:rsidRDefault="004A3AAD" w:rsidP="00E9680D">
            <w:pPr>
              <w:rPr>
                <w:rFonts w:ascii="Arial" w:hAnsi="Arial" w:cs="Arial"/>
                <w:sz w:val="24"/>
                <w:szCs w:val="24"/>
              </w:rPr>
            </w:pPr>
          </w:p>
          <w:p w:rsidR="004A3AAD" w:rsidRPr="004A3AAD" w:rsidRDefault="004A3AAD" w:rsidP="00E9680D">
            <w:pPr>
              <w:rPr>
                <w:rFonts w:ascii="Arial" w:hAnsi="Arial" w:cs="Arial"/>
                <w:sz w:val="24"/>
                <w:szCs w:val="24"/>
              </w:rPr>
            </w:pPr>
            <w:r w:rsidRPr="004A3AAD">
              <w:rPr>
                <w:rFonts w:ascii="Arial" w:hAnsi="Arial" w:cs="Arial"/>
                <w:sz w:val="24"/>
                <w:szCs w:val="24"/>
              </w:rPr>
              <w:t>Product ownership and definition:  The definition of "Supplier Software" must be clearly defined to assure us of protection of our intellectual property, as distinguished under the agreement from developments under any SOW and any derivative works.  Our software is our main asset.  The absence of clear definitions exposes us to potential irreversible damages.  Specifically, in Section 8.4, the "knowledge" or "information" of intangible IP should belong to the supplier, and, in addition, in Section 8.9 the requested clarification not to reverse engineer the supplier software was rejected.  This is a standard provision in the industry that protects the owner of the proprietary software, and ensuring that it is in place is vital to our business.</w:t>
            </w:r>
          </w:p>
        </w:tc>
        <w:tc>
          <w:tcPr>
            <w:tcW w:w="4819" w:type="dxa"/>
          </w:tcPr>
          <w:p w:rsidR="004A3AAD" w:rsidRDefault="004A3AAD" w:rsidP="00E9680D">
            <w:pPr>
              <w:rPr>
                <w:rFonts w:ascii="Arial" w:hAnsi="Arial" w:cs="Arial"/>
                <w:sz w:val="24"/>
                <w:szCs w:val="24"/>
              </w:rPr>
            </w:pPr>
          </w:p>
          <w:p w:rsidR="003411A5" w:rsidRDefault="003411A5" w:rsidP="00E9680D">
            <w:pPr>
              <w:rPr>
                <w:rFonts w:ascii="Arial" w:hAnsi="Arial" w:cs="Arial"/>
                <w:sz w:val="24"/>
                <w:szCs w:val="24"/>
              </w:rPr>
            </w:pPr>
            <w:r>
              <w:rPr>
                <w:rFonts w:ascii="Arial" w:hAnsi="Arial" w:cs="Arial"/>
                <w:sz w:val="24"/>
                <w:szCs w:val="24"/>
              </w:rPr>
              <w:t>The Ministry agrees that the Supplier Software belongs to the Supplier.</w:t>
            </w:r>
          </w:p>
          <w:p w:rsidR="00E9680D" w:rsidRDefault="00E9680D" w:rsidP="00E9680D">
            <w:pPr>
              <w:rPr>
                <w:rFonts w:ascii="Arial" w:hAnsi="Arial" w:cs="Arial"/>
                <w:sz w:val="24"/>
                <w:szCs w:val="24"/>
              </w:rPr>
            </w:pPr>
            <w:r>
              <w:rPr>
                <w:rFonts w:ascii="Arial" w:hAnsi="Arial" w:cs="Arial"/>
                <w:sz w:val="24"/>
                <w:szCs w:val="24"/>
              </w:rPr>
              <w:t xml:space="preserve">Since the tender enables acquiring large-scale professional services within the framework of the agreement, it is possible that there will be significant software developments done, to meet the requirements of the Ministry. The Ministry clarified that the Ministry will only be able to own separate </w:t>
            </w:r>
            <w:proofErr w:type="gramStart"/>
            <w:r>
              <w:rPr>
                <w:rFonts w:ascii="Arial" w:hAnsi="Arial" w:cs="Arial"/>
                <w:sz w:val="24"/>
                <w:szCs w:val="24"/>
              </w:rPr>
              <w:t>modules, that</w:t>
            </w:r>
            <w:proofErr w:type="gramEnd"/>
            <w:r>
              <w:rPr>
                <w:rFonts w:ascii="Arial" w:hAnsi="Arial" w:cs="Arial"/>
                <w:sz w:val="24"/>
                <w:szCs w:val="24"/>
              </w:rPr>
              <w:t xml:space="preserve"> can be detached from the "Off-the-shelf product". Thus, there is no significant risk for the Supplier with regards to its IP assets.</w:t>
            </w:r>
          </w:p>
          <w:p w:rsidR="00E9680D" w:rsidRPr="00D10079" w:rsidRDefault="00E9680D" w:rsidP="00E9680D">
            <w:pPr>
              <w:rPr>
                <w:rFonts w:ascii="Arial" w:hAnsi="Arial" w:cs="Arial"/>
                <w:sz w:val="24"/>
                <w:szCs w:val="24"/>
              </w:rPr>
            </w:pPr>
          </w:p>
          <w:p w:rsidR="00D1797C" w:rsidRPr="00D10079" w:rsidRDefault="00D1797C" w:rsidP="00D1797C">
            <w:pPr>
              <w:rPr>
                <w:rFonts w:ascii="Arial" w:hAnsi="Arial" w:cs="Arial"/>
                <w:sz w:val="24"/>
                <w:szCs w:val="24"/>
              </w:rPr>
            </w:pPr>
            <w:r w:rsidRPr="00D10079">
              <w:rPr>
                <w:rFonts w:ascii="Arial" w:hAnsi="Arial" w:cs="Arial"/>
                <w:sz w:val="24"/>
                <w:szCs w:val="24"/>
              </w:rPr>
              <w:t>For this purpose, the Supplier Software shall mean any and all right, title, and interest in and to the Supplier Software, including associated intellectual property rights, including any patents, patent applications, copyrighted material and trade secrets, and all copies, revisions, modifications, updates and/or upgrades thereto.</w:t>
            </w:r>
          </w:p>
          <w:p w:rsidR="00D1797C" w:rsidRPr="00D10079" w:rsidRDefault="00D1797C" w:rsidP="00D1797C">
            <w:pPr>
              <w:rPr>
                <w:rFonts w:ascii="Arial" w:hAnsi="Arial" w:cs="Arial"/>
                <w:sz w:val="24"/>
                <w:szCs w:val="24"/>
              </w:rPr>
            </w:pPr>
          </w:p>
          <w:p w:rsidR="00E9680D" w:rsidRDefault="00E9680D" w:rsidP="00E9680D">
            <w:pPr>
              <w:rPr>
                <w:rFonts w:ascii="Arial" w:hAnsi="Arial" w:cs="Arial"/>
                <w:sz w:val="24"/>
                <w:szCs w:val="24"/>
              </w:rPr>
            </w:pPr>
            <w:r w:rsidRPr="00D10079">
              <w:rPr>
                <w:rFonts w:ascii="Arial" w:hAnsi="Arial" w:cs="Arial"/>
                <w:sz w:val="24"/>
                <w:szCs w:val="24"/>
              </w:rPr>
              <w:t xml:space="preserve">The Ministry accepted </w:t>
            </w:r>
            <w:r>
              <w:rPr>
                <w:rFonts w:ascii="Arial" w:hAnsi="Arial" w:cs="Arial"/>
                <w:sz w:val="24"/>
                <w:szCs w:val="24"/>
              </w:rPr>
              <w:t xml:space="preserve">the request regarding reverse </w:t>
            </w:r>
            <w:r w:rsidR="005F4A54">
              <w:rPr>
                <w:rFonts w:ascii="Arial" w:hAnsi="Arial" w:cs="Arial"/>
                <w:sz w:val="24"/>
                <w:szCs w:val="24"/>
              </w:rPr>
              <w:t>engineering</w:t>
            </w:r>
            <w:r>
              <w:rPr>
                <w:rFonts w:ascii="Arial" w:hAnsi="Arial" w:cs="Arial"/>
                <w:sz w:val="24"/>
                <w:szCs w:val="24"/>
              </w:rPr>
              <w:t xml:space="preserve"> and added </w:t>
            </w:r>
            <w:r w:rsidR="005F4A54">
              <w:rPr>
                <w:rFonts w:ascii="Arial" w:hAnsi="Arial" w:cs="Arial"/>
                <w:sz w:val="24"/>
                <w:szCs w:val="24"/>
              </w:rPr>
              <w:t>section 8.9 which explicitly prohibits this.</w:t>
            </w:r>
          </w:p>
          <w:p w:rsidR="003411A5" w:rsidRPr="004A3AAD" w:rsidRDefault="003411A5" w:rsidP="00E9680D">
            <w:pPr>
              <w:rPr>
                <w:rFonts w:ascii="Arial" w:hAnsi="Arial" w:cs="Arial"/>
                <w:sz w:val="24"/>
                <w:szCs w:val="24"/>
              </w:rPr>
            </w:pPr>
          </w:p>
        </w:tc>
      </w:tr>
      <w:tr w:rsidR="004A3AAD" w:rsidRPr="004A3AAD" w:rsidTr="00E9680D">
        <w:tc>
          <w:tcPr>
            <w:tcW w:w="4962" w:type="dxa"/>
          </w:tcPr>
          <w:p w:rsidR="004A3AAD" w:rsidRPr="004A3AAD" w:rsidRDefault="004A3AAD" w:rsidP="00E9680D">
            <w:pPr>
              <w:rPr>
                <w:rFonts w:ascii="Arial" w:hAnsi="Arial" w:cs="Arial"/>
                <w:sz w:val="24"/>
                <w:szCs w:val="24"/>
              </w:rPr>
            </w:pPr>
          </w:p>
        </w:tc>
        <w:tc>
          <w:tcPr>
            <w:tcW w:w="4819" w:type="dxa"/>
          </w:tcPr>
          <w:p w:rsidR="004A3AAD" w:rsidRPr="004A3AAD" w:rsidRDefault="004A3AAD" w:rsidP="00E9680D">
            <w:pPr>
              <w:rPr>
                <w:rFonts w:ascii="Arial" w:hAnsi="Arial" w:cs="Arial"/>
                <w:sz w:val="24"/>
                <w:szCs w:val="24"/>
              </w:rPr>
            </w:pPr>
          </w:p>
        </w:tc>
      </w:tr>
      <w:tr w:rsidR="004A3AAD" w:rsidRPr="004A3AAD" w:rsidTr="00E9680D">
        <w:tc>
          <w:tcPr>
            <w:tcW w:w="4962" w:type="dxa"/>
          </w:tcPr>
          <w:p w:rsidR="004A3AAD" w:rsidRPr="004A3AAD" w:rsidRDefault="004A3AAD" w:rsidP="00E9680D">
            <w:pPr>
              <w:rPr>
                <w:rFonts w:ascii="Arial" w:hAnsi="Arial" w:cs="Arial"/>
                <w:sz w:val="24"/>
                <w:szCs w:val="24"/>
              </w:rPr>
            </w:pPr>
            <w:r w:rsidRPr="004A3AAD">
              <w:rPr>
                <w:rFonts w:ascii="Arial" w:hAnsi="Arial" w:cs="Arial"/>
                <w:sz w:val="24"/>
                <w:szCs w:val="24"/>
              </w:rPr>
              <w:t>•         The terms of release of the source code from escrow do not seem in accordance with industry standards with which we are familiar, and we are uncomfortable that our source code, our most valuable asset, can be released upon unilateral termination without cause.</w:t>
            </w:r>
          </w:p>
        </w:tc>
        <w:tc>
          <w:tcPr>
            <w:tcW w:w="4819" w:type="dxa"/>
          </w:tcPr>
          <w:p w:rsidR="004A3AAD" w:rsidRPr="004A3AAD" w:rsidRDefault="00E9680D" w:rsidP="00E9680D">
            <w:pPr>
              <w:rPr>
                <w:rFonts w:ascii="Arial" w:hAnsi="Arial" w:cs="Arial"/>
                <w:sz w:val="24"/>
                <w:szCs w:val="24"/>
              </w:rPr>
            </w:pPr>
            <w:r>
              <w:rPr>
                <w:rFonts w:ascii="Arial" w:hAnsi="Arial" w:cs="Arial"/>
                <w:sz w:val="24"/>
                <w:szCs w:val="24"/>
              </w:rPr>
              <w:t>The Ministry has great respect for the IP rights of the Supplier and does not intend to compromise its assets. However, the Terminology System provided through this tender could become a key component of the Ministry's Information System's architecture. The Ministry is concerned with the option of unilateral termination without cause</w:t>
            </w:r>
            <w:r w:rsidR="005F4A54">
              <w:rPr>
                <w:rFonts w:ascii="Arial" w:hAnsi="Arial" w:cs="Arial"/>
                <w:sz w:val="24"/>
                <w:szCs w:val="24"/>
              </w:rPr>
              <w:t xml:space="preserve"> by the Supplier</w:t>
            </w:r>
            <w:r>
              <w:rPr>
                <w:rFonts w:ascii="Arial" w:hAnsi="Arial" w:cs="Arial"/>
                <w:sz w:val="24"/>
                <w:szCs w:val="24"/>
              </w:rPr>
              <w:t xml:space="preserve">, which could place the Ministry in a position where it is unable to fulfill its duties. Thus, the Ministry asks that termination of the agreement be </w:t>
            </w:r>
            <w:r>
              <w:rPr>
                <w:rFonts w:ascii="Arial" w:hAnsi="Arial" w:cs="Arial"/>
                <w:sz w:val="24"/>
                <w:szCs w:val="24"/>
              </w:rPr>
              <w:lastRenderedPageBreak/>
              <w:t>done through mutual agreement, or that in the unlikely case that such an agreement cannot be reached, the Ministry is not left exposed, whilst a crucial component is suddenly made legally unavailable. The Ministry may not make any commercial use of the Source Code, and it will only be used to maintain the system so that further solutions can be found.</w:t>
            </w:r>
          </w:p>
        </w:tc>
      </w:tr>
      <w:tr w:rsidR="004A3AAD" w:rsidRPr="004A3AAD" w:rsidTr="00E9680D">
        <w:tc>
          <w:tcPr>
            <w:tcW w:w="4962" w:type="dxa"/>
          </w:tcPr>
          <w:p w:rsidR="004A3AAD" w:rsidRPr="004A3AAD" w:rsidRDefault="004A3AAD" w:rsidP="00E9680D">
            <w:pPr>
              <w:rPr>
                <w:rFonts w:ascii="Arial" w:hAnsi="Arial" w:cs="Arial"/>
                <w:sz w:val="24"/>
                <w:szCs w:val="24"/>
              </w:rPr>
            </w:pPr>
          </w:p>
        </w:tc>
        <w:tc>
          <w:tcPr>
            <w:tcW w:w="4819" w:type="dxa"/>
          </w:tcPr>
          <w:p w:rsidR="004A3AAD" w:rsidRPr="004A3AAD" w:rsidRDefault="004A3AAD" w:rsidP="00E9680D">
            <w:pPr>
              <w:rPr>
                <w:rFonts w:ascii="Arial" w:hAnsi="Arial" w:cs="Arial"/>
                <w:sz w:val="24"/>
                <w:szCs w:val="24"/>
              </w:rPr>
            </w:pPr>
          </w:p>
        </w:tc>
      </w:tr>
      <w:tr w:rsidR="004A3AAD" w:rsidRPr="004A3AAD" w:rsidTr="00E9680D">
        <w:tc>
          <w:tcPr>
            <w:tcW w:w="4962" w:type="dxa"/>
          </w:tcPr>
          <w:p w:rsidR="004A3AAD" w:rsidRPr="004A3AAD" w:rsidRDefault="004A3AAD" w:rsidP="00E9680D">
            <w:pPr>
              <w:rPr>
                <w:rFonts w:ascii="Arial" w:hAnsi="Arial" w:cs="Arial"/>
                <w:sz w:val="24"/>
                <w:szCs w:val="24"/>
              </w:rPr>
            </w:pPr>
            <w:r w:rsidRPr="004A3AAD">
              <w:rPr>
                <w:rFonts w:ascii="Arial" w:hAnsi="Arial" w:cs="Arial"/>
                <w:sz w:val="24"/>
                <w:szCs w:val="24"/>
              </w:rPr>
              <w:t>•         The lack of a mutual confidentiality undertaking by the Ministry is a major risk for us.  We must protect our confidential information and trade secrets, and ensure that they may not be disclosed to third parties.</w:t>
            </w:r>
          </w:p>
        </w:tc>
        <w:tc>
          <w:tcPr>
            <w:tcW w:w="4819" w:type="dxa"/>
          </w:tcPr>
          <w:p w:rsidR="004A3AAD" w:rsidRDefault="005F4A54" w:rsidP="00E9680D">
            <w:pPr>
              <w:rPr>
                <w:rFonts w:ascii="Arial" w:hAnsi="Arial" w:cs="Arial"/>
                <w:sz w:val="24"/>
                <w:szCs w:val="24"/>
              </w:rPr>
            </w:pPr>
            <w:r>
              <w:rPr>
                <w:rFonts w:ascii="Arial" w:hAnsi="Arial" w:cs="Arial"/>
                <w:sz w:val="24"/>
                <w:szCs w:val="24"/>
              </w:rPr>
              <w:t>During the course of the engagement, the Ministry anticipated that many documents will be constructed, describing key issues such as the terminology work processes in Israel, the implementation of work processes through the Terminology Server and more. It is important to the Ministry that such documents stay in its possession for future use, and that it may share these documents with relevant suppliers. For example, to have the infrastructure architecture be reviewed by the Ministry's InfoSec consultants, or have the catalogue work processes reviewed by the Supplier developing the pharmaceutical licensing information system.</w:t>
            </w:r>
          </w:p>
          <w:p w:rsidR="005F4A54" w:rsidRPr="004A3AAD" w:rsidRDefault="005F4A54" w:rsidP="005F4A54">
            <w:pPr>
              <w:rPr>
                <w:rFonts w:ascii="Arial" w:hAnsi="Arial" w:cs="Arial"/>
                <w:sz w:val="24"/>
                <w:szCs w:val="24"/>
              </w:rPr>
            </w:pPr>
            <w:r>
              <w:rPr>
                <w:rFonts w:ascii="Arial" w:hAnsi="Arial" w:cs="Arial"/>
                <w:sz w:val="24"/>
                <w:szCs w:val="24"/>
              </w:rPr>
              <w:t>The Ministry does not expect these documents to include information regarding the internal workings of the Suppliers' system. Documents regarding the internal implementation or development done by the Supplier to accommodate the requirements (e.g. Database structure additions or necessary new code functions), are not required to be handed over to the Ministry to begin with. Thus, there is no risk to the trade secrets of the Supplier, by the lack of confidentiality described.</w:t>
            </w:r>
          </w:p>
        </w:tc>
      </w:tr>
      <w:tr w:rsidR="004A3AAD" w:rsidRPr="004A3AAD" w:rsidTr="00E9680D">
        <w:tc>
          <w:tcPr>
            <w:tcW w:w="4962" w:type="dxa"/>
          </w:tcPr>
          <w:p w:rsidR="004A3AAD" w:rsidRPr="004A3AAD" w:rsidRDefault="004A3AAD" w:rsidP="00E9680D">
            <w:pPr>
              <w:rPr>
                <w:rFonts w:ascii="Arial" w:hAnsi="Arial" w:cs="Arial"/>
                <w:sz w:val="24"/>
                <w:szCs w:val="24"/>
              </w:rPr>
            </w:pPr>
          </w:p>
        </w:tc>
        <w:tc>
          <w:tcPr>
            <w:tcW w:w="4819" w:type="dxa"/>
          </w:tcPr>
          <w:p w:rsidR="004A3AAD" w:rsidRPr="004A3AAD" w:rsidRDefault="004A3AAD" w:rsidP="00E9680D">
            <w:pPr>
              <w:rPr>
                <w:rFonts w:ascii="Arial" w:hAnsi="Arial" w:cs="Arial"/>
                <w:sz w:val="24"/>
                <w:szCs w:val="24"/>
              </w:rPr>
            </w:pPr>
          </w:p>
        </w:tc>
      </w:tr>
      <w:tr w:rsidR="004A3AAD" w:rsidTr="00E9680D">
        <w:tc>
          <w:tcPr>
            <w:tcW w:w="4962" w:type="dxa"/>
          </w:tcPr>
          <w:p w:rsidR="004A3AAD" w:rsidRDefault="004A3AAD" w:rsidP="00E9680D">
            <w:r w:rsidRPr="004A3AAD">
              <w:rPr>
                <w:rFonts w:ascii="Arial" w:hAnsi="Arial" w:cs="Arial"/>
                <w:sz w:val="24"/>
                <w:szCs w:val="24"/>
              </w:rPr>
              <w:t xml:space="preserve">•         It is crucial that we do not have any exposure to personal health information (PHI).  While we understand that no such disclosure is anticipated, we need assurance from the Ministry that this will be true throughout our agreement. As a US company, we are strongly aware that improper use of PHI under any circumstances would expose us to serious liability risk; we need to be certain that there </w:t>
            </w:r>
            <w:r w:rsidRPr="004A3AAD">
              <w:rPr>
                <w:rFonts w:ascii="Arial" w:hAnsi="Arial" w:cs="Arial"/>
                <w:sz w:val="24"/>
                <w:szCs w:val="24"/>
              </w:rPr>
              <w:lastRenderedPageBreak/>
              <w:t>will be no such risk under any international statutes.</w:t>
            </w:r>
          </w:p>
        </w:tc>
        <w:tc>
          <w:tcPr>
            <w:tcW w:w="4819" w:type="dxa"/>
          </w:tcPr>
          <w:p w:rsidR="004A3AAD" w:rsidRPr="004A3AAD" w:rsidRDefault="00E9680D" w:rsidP="00D10079">
            <w:pPr>
              <w:rPr>
                <w:rFonts w:ascii="Arial" w:hAnsi="Arial" w:cs="Arial"/>
                <w:sz w:val="24"/>
                <w:szCs w:val="24"/>
              </w:rPr>
            </w:pPr>
            <w:r>
              <w:rPr>
                <w:rFonts w:ascii="Arial" w:hAnsi="Arial" w:cs="Arial"/>
                <w:sz w:val="24"/>
                <w:szCs w:val="24"/>
              </w:rPr>
              <w:lastRenderedPageBreak/>
              <w:t>The Ministry acknowledged this request and clarified that any introduction of personal health information will only be possible contingent upon the agreement of the Supplier. Thus, there is no risk for the Supplier in this respect</w:t>
            </w:r>
            <w:r w:rsidRPr="00D10079">
              <w:rPr>
                <w:rFonts w:ascii="Arial" w:hAnsi="Arial" w:cs="Arial"/>
                <w:sz w:val="24"/>
                <w:szCs w:val="24"/>
              </w:rPr>
              <w:t>.</w:t>
            </w:r>
            <w:r w:rsidR="00D1797C" w:rsidRPr="00D10079">
              <w:rPr>
                <w:rFonts w:ascii="Arial" w:hAnsi="Arial" w:cs="Arial"/>
                <w:sz w:val="24"/>
                <w:szCs w:val="24"/>
              </w:rPr>
              <w:t xml:space="preserve"> To the extent that in any Section that was not clarified </w:t>
            </w:r>
            <w:r w:rsidR="00D10079" w:rsidRPr="00D10079">
              <w:rPr>
                <w:rFonts w:ascii="Arial" w:hAnsi="Arial" w:cs="Arial"/>
                <w:sz w:val="24"/>
                <w:szCs w:val="24"/>
              </w:rPr>
              <w:t xml:space="preserve">– consider this </w:t>
            </w:r>
            <w:r w:rsidR="00D1797C" w:rsidRPr="00D10079">
              <w:rPr>
                <w:rFonts w:ascii="Arial" w:hAnsi="Arial" w:cs="Arial"/>
                <w:sz w:val="24"/>
                <w:szCs w:val="24"/>
              </w:rPr>
              <w:t>clarified.</w:t>
            </w:r>
          </w:p>
        </w:tc>
      </w:tr>
    </w:tbl>
    <w:p w:rsidR="004A3AAD" w:rsidRDefault="004A3AAD" w:rsidP="004A3AAD"/>
    <w:sectPr w:rsidR="004A3AAD" w:rsidSect="00EF15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AAD"/>
    <w:rsid w:val="001733A3"/>
    <w:rsid w:val="003411A5"/>
    <w:rsid w:val="004A3AAD"/>
    <w:rsid w:val="005F4A54"/>
    <w:rsid w:val="00A9382F"/>
    <w:rsid w:val="00D10079"/>
    <w:rsid w:val="00D1797C"/>
    <w:rsid w:val="00E9680D"/>
    <w:rsid w:val="00EF15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AAD"/>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A3AA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AAD"/>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A3AA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133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899</Words>
  <Characters>4497</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5386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Shira Lev-Ami</dc:creator>
  <cp:lastModifiedBy>שרה עדיקה</cp:lastModifiedBy>
  <cp:revision>2</cp:revision>
  <dcterms:created xsi:type="dcterms:W3CDTF">2013-11-28T08:39:00Z</dcterms:created>
  <dcterms:modified xsi:type="dcterms:W3CDTF">2013-11-28T08:39:00Z</dcterms:modified>
</cp:coreProperties>
</file>